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33C" w14:textId="77777777" w:rsidR="00491370" w:rsidRDefault="00491370" w:rsidP="00491370">
      <w:pPr>
        <w:spacing w:after="0" w:line="259" w:lineRule="auto"/>
        <w:ind w:left="201"/>
        <w:jc w:val="left"/>
        <w:rPr>
          <w:b/>
          <w:sz w:val="28"/>
        </w:rPr>
      </w:pPr>
    </w:p>
    <w:p w14:paraId="025D3B8A" w14:textId="2195810D" w:rsidR="00491370" w:rsidRDefault="0017485D" w:rsidP="00491370">
      <w:pPr>
        <w:spacing w:after="0" w:line="259" w:lineRule="auto"/>
        <w:ind w:left="201"/>
        <w:jc w:val="left"/>
        <w:rPr>
          <w:b/>
          <w:sz w:val="28"/>
        </w:rPr>
      </w:pPr>
      <w:r w:rsidRPr="0017485D">
        <w:rPr>
          <w:noProof/>
        </w:rPr>
        <w:drawing>
          <wp:inline distT="0" distB="0" distL="0" distR="0" wp14:anchorId="71C70F2E" wp14:editId="4EBFEEB5">
            <wp:extent cx="6278245" cy="965200"/>
            <wp:effectExtent l="0" t="0" r="0" b="0"/>
            <wp:docPr id="1251033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44EF" w14:textId="4C8EFF8F" w:rsidR="00491370" w:rsidRDefault="00491370" w:rsidP="00491370">
      <w:pPr>
        <w:spacing w:after="0" w:line="259" w:lineRule="auto"/>
        <w:ind w:left="201"/>
        <w:jc w:val="left"/>
        <w:rPr>
          <w:b/>
          <w:sz w:val="28"/>
        </w:rPr>
      </w:pPr>
    </w:p>
    <w:p w14:paraId="480062E3" w14:textId="77777777" w:rsidR="00491370" w:rsidRDefault="00491370" w:rsidP="00491370">
      <w:pPr>
        <w:spacing w:after="0" w:line="259" w:lineRule="auto"/>
        <w:ind w:left="201"/>
        <w:jc w:val="left"/>
        <w:rPr>
          <w:b/>
          <w:sz w:val="28"/>
        </w:rPr>
      </w:pPr>
    </w:p>
    <w:p w14:paraId="618B998C" w14:textId="5CF0ED54" w:rsidR="00491370" w:rsidRPr="00491370" w:rsidRDefault="00491370" w:rsidP="00491370">
      <w:pPr>
        <w:spacing w:after="0" w:line="259" w:lineRule="auto"/>
        <w:ind w:left="20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Uchwały Nr 27/IX/2023 z dnia 26.09.2023r.</w:t>
      </w:r>
    </w:p>
    <w:p w14:paraId="499F2805" w14:textId="77777777" w:rsidR="00491370" w:rsidRDefault="00491370" w:rsidP="00491370">
      <w:pPr>
        <w:spacing w:after="0" w:line="259" w:lineRule="auto"/>
        <w:ind w:left="201"/>
        <w:jc w:val="left"/>
        <w:rPr>
          <w:b/>
          <w:sz w:val="28"/>
        </w:rPr>
      </w:pPr>
    </w:p>
    <w:p w14:paraId="2D3EC859" w14:textId="438E6AAC" w:rsidR="00491370" w:rsidRDefault="00491370" w:rsidP="00491370">
      <w:pPr>
        <w:spacing w:after="0" w:line="259" w:lineRule="auto"/>
        <w:ind w:left="201"/>
        <w:jc w:val="left"/>
      </w:pPr>
      <w:r>
        <w:rPr>
          <w:b/>
          <w:sz w:val="28"/>
        </w:rPr>
        <w:t>ZASADY PROWADZONEGO</w:t>
      </w:r>
      <w:r>
        <w:rPr>
          <w:sz w:val="28"/>
        </w:rPr>
        <w:t xml:space="preserve"> </w:t>
      </w:r>
      <w:r>
        <w:rPr>
          <w:b/>
          <w:sz w:val="28"/>
        </w:rPr>
        <w:t>DORADZTWA</w:t>
      </w:r>
      <w:r>
        <w:rPr>
          <w:sz w:val="28"/>
        </w:rPr>
        <w:t xml:space="preserve"> </w:t>
      </w:r>
      <w:r>
        <w:rPr>
          <w:b/>
          <w:sz w:val="28"/>
        </w:rPr>
        <w:t xml:space="preserve">W STOWARZYSZENIU </w:t>
      </w:r>
    </w:p>
    <w:p w14:paraId="5C98CFA1" w14:textId="77777777" w:rsidR="00491370" w:rsidRDefault="00491370" w:rsidP="00491370">
      <w:pPr>
        <w:spacing w:after="0" w:line="259" w:lineRule="auto"/>
        <w:ind w:left="2021"/>
        <w:jc w:val="left"/>
      </w:pPr>
      <w:r>
        <w:rPr>
          <w:b/>
          <w:sz w:val="28"/>
        </w:rPr>
        <w:t xml:space="preserve">„PARTNERSTWO PÓŁNOCNEJ JURY” </w:t>
      </w:r>
    </w:p>
    <w:p w14:paraId="3B8B766A" w14:textId="77777777" w:rsidR="00E8313A" w:rsidRDefault="00E8313A" w:rsidP="00491370">
      <w:pPr>
        <w:spacing w:after="24" w:line="259" w:lineRule="auto"/>
        <w:ind w:left="0" w:right="745" w:firstLine="0"/>
        <w:jc w:val="center"/>
        <w:rPr>
          <w:b/>
          <w:sz w:val="28"/>
        </w:rPr>
      </w:pPr>
    </w:p>
    <w:p w14:paraId="6D623066" w14:textId="63227265" w:rsidR="00491370" w:rsidRDefault="00491370" w:rsidP="00491370">
      <w:pPr>
        <w:spacing w:after="24" w:line="259" w:lineRule="auto"/>
        <w:ind w:left="0" w:right="745" w:firstLine="0"/>
        <w:jc w:val="center"/>
      </w:pPr>
      <w:r>
        <w:rPr>
          <w:b/>
          <w:sz w:val="28"/>
        </w:rPr>
        <w:t xml:space="preserve"> </w:t>
      </w:r>
    </w:p>
    <w:p w14:paraId="6AE79BE2" w14:textId="77777777" w:rsidR="00491370" w:rsidRDefault="00491370" w:rsidP="00491370">
      <w:pPr>
        <w:numPr>
          <w:ilvl w:val="0"/>
          <w:numId w:val="1"/>
        </w:numPr>
        <w:ind w:right="799" w:hanging="348"/>
      </w:pPr>
      <w:r>
        <w:t xml:space="preserve">Doradztwo jest świadczone nieodpłatnie. </w:t>
      </w:r>
    </w:p>
    <w:p w14:paraId="52541D6B" w14:textId="77777777" w:rsidR="00491370" w:rsidRDefault="00491370" w:rsidP="00491370">
      <w:pPr>
        <w:numPr>
          <w:ilvl w:val="0"/>
          <w:numId w:val="1"/>
        </w:numPr>
        <w:ind w:right="799" w:hanging="348"/>
      </w:pPr>
      <w:r>
        <w:t xml:space="preserve">Usługi doradztwa są świadczone przez pracowników biura Stowarzyszenie „Partnerstwo Północnej Jury” (PPJ). </w:t>
      </w:r>
    </w:p>
    <w:p w14:paraId="7FF9767F" w14:textId="659AB6CA" w:rsidR="00491370" w:rsidRDefault="00491370" w:rsidP="00491370">
      <w:pPr>
        <w:numPr>
          <w:ilvl w:val="0"/>
          <w:numId w:val="1"/>
        </w:numPr>
        <w:ind w:right="799" w:hanging="348"/>
      </w:pPr>
      <w:r>
        <w:t xml:space="preserve">Doradztwo jest świadczone w biurze Stowarzyszenia PPJ, od poniedziałku do </w:t>
      </w:r>
      <w:r w:rsidR="00335E86">
        <w:t>czwartku</w:t>
      </w:r>
      <w:r>
        <w:t xml:space="preserve"> w godzinach od 11:00 do 14:00</w:t>
      </w:r>
      <w:r w:rsidR="00335E86">
        <w:t xml:space="preserve"> oraz w piątek w godzinach od 10:00 do 12:00</w:t>
      </w:r>
      <w:r w:rsidR="00E8313A">
        <w:t>.</w:t>
      </w:r>
      <w:r>
        <w:t xml:space="preserve"> </w:t>
      </w:r>
    </w:p>
    <w:p w14:paraId="2043E42B" w14:textId="77777777" w:rsidR="00491370" w:rsidRDefault="00491370" w:rsidP="00491370">
      <w:pPr>
        <w:numPr>
          <w:ilvl w:val="0"/>
          <w:numId w:val="1"/>
        </w:numPr>
        <w:ind w:right="799" w:hanging="348"/>
      </w:pPr>
      <w:r>
        <w:t xml:space="preserve">Doradztwo jest świadczone również telefonicznie lub </w:t>
      </w:r>
      <w:proofErr w:type="spellStart"/>
      <w:r>
        <w:t>meilowo</w:t>
      </w:r>
      <w:proofErr w:type="spellEnd"/>
      <w:r>
        <w:t xml:space="preserve">. Zastrzega się, że w przypadku braku możliwości odpowiedzenia na pytania </w:t>
      </w:r>
      <w:proofErr w:type="spellStart"/>
      <w:r>
        <w:t>meilowo</w:t>
      </w:r>
      <w:proofErr w:type="spellEnd"/>
      <w:r>
        <w:t xml:space="preserve"> bądź telefonicznie pracownicy biura skontaktują się z osobą korzystającą z doradztwa telefonicznie celem doprecyzowania wątpliwości wynikających z treści zadanego pytania a także ustalą formę udzielenia odpowiedzi. </w:t>
      </w:r>
    </w:p>
    <w:p w14:paraId="67950D2D" w14:textId="77777777" w:rsidR="00491370" w:rsidRDefault="00491370" w:rsidP="00491370">
      <w:pPr>
        <w:numPr>
          <w:ilvl w:val="0"/>
          <w:numId w:val="1"/>
        </w:numPr>
        <w:spacing w:after="175"/>
        <w:ind w:right="799" w:hanging="348"/>
      </w:pPr>
      <w:r>
        <w:t xml:space="preserve">W czasie trwania konkursów doradztwo jest udzielane w miarę możliwości i dyspozycyjności pracowników biura. W ostatnich 3 dniach trwania konkursu doradztwo w biurze, telefoniczne bądź </w:t>
      </w:r>
      <w:proofErr w:type="spellStart"/>
      <w:r>
        <w:t>meilowe</w:t>
      </w:r>
      <w:proofErr w:type="spellEnd"/>
      <w:r>
        <w:t xml:space="preserve"> może być ograniczone, z uwagi na przyjmowanie wniosków w biurze Stowarzyszenia PPJ.  </w:t>
      </w:r>
    </w:p>
    <w:p w14:paraId="5C276318" w14:textId="77777777" w:rsidR="00491370" w:rsidRDefault="00491370" w:rsidP="00491370">
      <w:pPr>
        <w:numPr>
          <w:ilvl w:val="0"/>
          <w:numId w:val="1"/>
        </w:numPr>
        <w:spacing w:after="176" w:line="304" w:lineRule="auto"/>
        <w:ind w:right="799" w:hanging="348"/>
      </w:pPr>
      <w:r>
        <w:t xml:space="preserve">Doradztwo dotyczy zarówno przygotowywania wniosków o przyznanie pomocy jak i wniosków o płatność dot. operacji wybranych do dofinansowania i realizujących cele LSR. </w:t>
      </w:r>
    </w:p>
    <w:p w14:paraId="6E117133" w14:textId="77777777" w:rsidR="00491370" w:rsidRDefault="00491370" w:rsidP="00491370">
      <w:pPr>
        <w:numPr>
          <w:ilvl w:val="0"/>
          <w:numId w:val="1"/>
        </w:numPr>
        <w:spacing w:after="59"/>
        <w:ind w:right="799" w:hanging="348"/>
      </w:pPr>
      <w:r>
        <w:t xml:space="preserve">Doradztwo realizowane przez biuro obejmuje w szczególności następujące tematy: </w:t>
      </w:r>
    </w:p>
    <w:p w14:paraId="2E30976E" w14:textId="77777777" w:rsidR="00491370" w:rsidRDefault="00491370" w:rsidP="00491370">
      <w:pPr>
        <w:numPr>
          <w:ilvl w:val="1"/>
          <w:numId w:val="1"/>
        </w:numPr>
        <w:spacing w:after="13"/>
        <w:ind w:right="799" w:hanging="259"/>
      </w:pPr>
      <w:r>
        <w:t xml:space="preserve">ogólne zasady wdrażania Lokalnej Strategii Rozwoju, </w:t>
      </w:r>
    </w:p>
    <w:p w14:paraId="192E3200" w14:textId="77777777" w:rsidR="00491370" w:rsidRDefault="00491370" w:rsidP="00491370">
      <w:pPr>
        <w:numPr>
          <w:ilvl w:val="1"/>
          <w:numId w:val="1"/>
        </w:numPr>
        <w:spacing w:after="10"/>
        <w:ind w:right="799" w:hanging="259"/>
      </w:pPr>
      <w:r>
        <w:t xml:space="preserve">typy operacji (projektów) i grupy docelowe w ramach LSR, </w:t>
      </w:r>
    </w:p>
    <w:p w14:paraId="1C40F814" w14:textId="77777777" w:rsidR="00491370" w:rsidRDefault="00491370" w:rsidP="00491370">
      <w:pPr>
        <w:numPr>
          <w:ilvl w:val="1"/>
          <w:numId w:val="1"/>
        </w:numPr>
        <w:spacing w:after="60"/>
        <w:ind w:right="799" w:hanging="259"/>
      </w:pPr>
      <w:r>
        <w:t xml:space="preserve">zasady naboru i oceny wniosków o dofinansowanie, </w:t>
      </w:r>
    </w:p>
    <w:p w14:paraId="0379D516" w14:textId="77777777" w:rsidR="00491370" w:rsidRDefault="00491370" w:rsidP="00491370">
      <w:pPr>
        <w:numPr>
          <w:ilvl w:val="1"/>
          <w:numId w:val="1"/>
        </w:numPr>
        <w:spacing w:after="10"/>
        <w:ind w:right="799" w:hanging="259"/>
      </w:pPr>
      <w:r>
        <w:t xml:space="preserve">zasady wypełniania wniosków aplikacyjnych i zasady przygotowania załączników, </w:t>
      </w:r>
    </w:p>
    <w:p w14:paraId="73F05AD8" w14:textId="77777777" w:rsidR="00491370" w:rsidRDefault="00491370" w:rsidP="00491370">
      <w:pPr>
        <w:numPr>
          <w:ilvl w:val="1"/>
          <w:numId w:val="1"/>
        </w:numPr>
        <w:spacing w:after="60"/>
        <w:ind w:right="799" w:hanging="259"/>
      </w:pPr>
      <w:r>
        <w:t xml:space="preserve">zasady realizacji i rozliczenia projektów, </w:t>
      </w:r>
    </w:p>
    <w:p w14:paraId="66DA16F7" w14:textId="77777777" w:rsidR="00491370" w:rsidRDefault="00491370" w:rsidP="00491370">
      <w:pPr>
        <w:numPr>
          <w:ilvl w:val="1"/>
          <w:numId w:val="1"/>
        </w:numPr>
        <w:spacing w:after="10"/>
        <w:ind w:right="799" w:hanging="259"/>
      </w:pPr>
      <w:r>
        <w:t xml:space="preserve">zasady wypełniania wniosków o płatność dla operacji realizujących założenia LSR </w:t>
      </w:r>
    </w:p>
    <w:p w14:paraId="57AFDD5E" w14:textId="77777777" w:rsidR="00491370" w:rsidRDefault="00491370" w:rsidP="00491370">
      <w:pPr>
        <w:spacing w:after="66" w:line="259" w:lineRule="auto"/>
        <w:ind w:left="720" w:firstLine="0"/>
        <w:jc w:val="left"/>
      </w:pPr>
      <w:r>
        <w:t xml:space="preserve"> </w:t>
      </w:r>
    </w:p>
    <w:p w14:paraId="2A66F76A" w14:textId="11E24398" w:rsidR="00E8313A" w:rsidRDefault="00491370" w:rsidP="00E8313A">
      <w:pPr>
        <w:numPr>
          <w:ilvl w:val="0"/>
          <w:numId w:val="1"/>
        </w:numPr>
        <w:ind w:right="799" w:hanging="348"/>
      </w:pPr>
      <w:r>
        <w:t xml:space="preserve">Pracownicy biura nie wypełniają wniosków o przyznanie pomocy oraz innych formularzy i dokumentów dotyczących naborów, np. załączników do wniosków. </w:t>
      </w:r>
    </w:p>
    <w:p w14:paraId="4DF9AEB3" w14:textId="77777777" w:rsidR="00E8313A" w:rsidRDefault="00E8313A" w:rsidP="00E8313A">
      <w:pPr>
        <w:ind w:right="799"/>
      </w:pPr>
    </w:p>
    <w:p w14:paraId="3B5D3ECE" w14:textId="77777777" w:rsidR="00E8313A" w:rsidRDefault="00E8313A" w:rsidP="00E8313A">
      <w:pPr>
        <w:ind w:right="799"/>
      </w:pPr>
    </w:p>
    <w:p w14:paraId="2C76C2F8" w14:textId="77777777" w:rsidR="00E8313A" w:rsidRDefault="00E8313A" w:rsidP="00E8313A">
      <w:pPr>
        <w:ind w:right="799"/>
      </w:pPr>
    </w:p>
    <w:p w14:paraId="068AA9E3" w14:textId="77777777" w:rsidR="00491370" w:rsidRDefault="00491370" w:rsidP="00491370">
      <w:pPr>
        <w:numPr>
          <w:ilvl w:val="0"/>
          <w:numId w:val="1"/>
        </w:numPr>
        <w:spacing w:after="176" w:line="304" w:lineRule="auto"/>
        <w:ind w:right="799" w:hanging="348"/>
      </w:pPr>
      <w:r>
        <w:t xml:space="preserve">Pracownicy biura prowadzą ewidencję prowadzonego doradztwa, w którym zawarte są dane dotyczące osoby, której doradztwo jest świadczone. Zastrzega się prawo nie udzielenia doradztwa osobie, która nie chce przedstawić swojego imienia i nazwiska lub nie wyraża zgody na uzupełnienie ewidencji prowadzonego doradztwa. </w:t>
      </w:r>
    </w:p>
    <w:p w14:paraId="10A41A52" w14:textId="77777777" w:rsidR="00491370" w:rsidRDefault="00491370" w:rsidP="00491370">
      <w:pPr>
        <w:numPr>
          <w:ilvl w:val="0"/>
          <w:numId w:val="1"/>
        </w:numPr>
        <w:ind w:right="799" w:hanging="348"/>
      </w:pPr>
      <w:r>
        <w:t xml:space="preserve">Osoba korzystająca z doradztwa w Partnerstwie Północnej Jury wypełnia anonimową ankietę oceniającą jakość doradztwa świadczonego przez LGD. </w:t>
      </w:r>
    </w:p>
    <w:p w14:paraId="6DFE69FD" w14:textId="77777777" w:rsidR="00AA53B0" w:rsidRDefault="00AA53B0"/>
    <w:sectPr w:rsidR="00AA53B0">
      <w:pgSz w:w="11900" w:h="16840"/>
      <w:pgMar w:top="283" w:right="59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7692"/>
    <w:multiLevelType w:val="hybridMultilevel"/>
    <w:tmpl w:val="37B6B95A"/>
    <w:lvl w:ilvl="0" w:tplc="35EAB2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5CC0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AD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A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E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A2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A4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E1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40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14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70"/>
    <w:rsid w:val="0017485D"/>
    <w:rsid w:val="00335E86"/>
    <w:rsid w:val="00491370"/>
    <w:rsid w:val="00530DD9"/>
    <w:rsid w:val="00A70E19"/>
    <w:rsid w:val="00AA53B0"/>
    <w:rsid w:val="00B032D0"/>
    <w:rsid w:val="00E8313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C855C"/>
  <w15:chartTrackingRefBased/>
  <w15:docId w15:val="{B875A883-3555-467D-AC20-D60BE8B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70"/>
    <w:pPr>
      <w:spacing w:after="217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Motłoch</dc:creator>
  <cp:keywords/>
  <dc:description/>
  <cp:lastModifiedBy>Aleksandra Stachura</cp:lastModifiedBy>
  <cp:revision>2</cp:revision>
  <cp:lastPrinted>2023-09-26T07:35:00Z</cp:lastPrinted>
  <dcterms:created xsi:type="dcterms:W3CDTF">2023-10-13T08:32:00Z</dcterms:created>
  <dcterms:modified xsi:type="dcterms:W3CDTF">2023-10-13T08:32:00Z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c3d64d79-2985-4b99-8c74-f6c449603de0</vt:lpwstr>
  </property>
</Properties>
</file>